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A8A" w:rsidRPr="00CA4D9B" w:rsidRDefault="009C68F3" w:rsidP="009C68F3">
      <w:pPr>
        <w:rPr>
          <w:b/>
        </w:rPr>
      </w:pPr>
      <w:r w:rsidRPr="00CA4D9B">
        <w:rPr>
          <w:b/>
        </w:rPr>
        <w:t>NIPN Responds to a</w:t>
      </w:r>
      <w:r w:rsidR="00FE7CD3" w:rsidRPr="00CA4D9B">
        <w:rPr>
          <w:b/>
        </w:rPr>
        <w:t xml:space="preserve"> Request </w:t>
      </w:r>
      <w:proofErr w:type="gramStart"/>
      <w:r w:rsidR="00FE7CD3" w:rsidRPr="00CA4D9B">
        <w:rPr>
          <w:b/>
        </w:rPr>
        <w:t>From</w:t>
      </w:r>
      <w:proofErr w:type="gramEnd"/>
      <w:r w:rsidR="00FE7CD3" w:rsidRPr="00CA4D9B">
        <w:rPr>
          <w:b/>
        </w:rPr>
        <w:t xml:space="preserve"> The Ministry of Health To Inform The Food And Nutrition Strategy</w:t>
      </w:r>
    </w:p>
    <w:p w:rsidR="00BC15D0" w:rsidRDefault="00BC15D0" w:rsidP="009C68F3">
      <w:r>
        <w:t xml:space="preserve">The Ethiopian Government developed the country’s first Food and Nutrition Policy in November 2018 and is currently developing the Food and Nutrition Strategy to operationalize the policy.  </w:t>
      </w:r>
    </w:p>
    <w:p w:rsidR="00BC15D0" w:rsidRDefault="009C68F3" w:rsidP="009C68F3">
      <w:r>
        <w:t xml:space="preserve"> </w:t>
      </w:r>
      <w:r w:rsidR="00BC15D0">
        <w:t>To inform the strategy, the Ministry of Health (</w:t>
      </w:r>
      <w:proofErr w:type="spellStart"/>
      <w:r w:rsidR="00BC15D0">
        <w:t>MoH</w:t>
      </w:r>
      <w:proofErr w:type="spellEnd"/>
      <w:r w:rsidR="00BC15D0">
        <w:t xml:space="preserve">) requested NIPN to conduct analyses of existing evidence and provide information on seven questions related to the implementation of the second phase of the National Nutrition Program (NNP II).  </w:t>
      </w:r>
    </w:p>
    <w:p w:rsidR="00BC15D0" w:rsidRDefault="009C68F3" w:rsidP="009C68F3">
      <w:r>
        <w:t xml:space="preserve"> </w:t>
      </w:r>
      <w:r w:rsidR="00BC15D0">
        <w:t xml:space="preserve">NIPN addressed these questions and submitted two reports to the MOH:  1) results from an analysis on the progress towards NNP II targets and 2) results from a rapid literature review to identify the effects of social and behavior change communication (SBCC) on infant and young child feeding (IYCF) practices in Ethiopia.  </w:t>
      </w:r>
    </w:p>
    <w:p w:rsidR="009C68F3" w:rsidRPr="00CA4D9B" w:rsidRDefault="009C68F3" w:rsidP="009C68F3">
      <w:pPr>
        <w:rPr>
          <w:b/>
        </w:rPr>
      </w:pPr>
      <w:r>
        <w:t xml:space="preserve"> </w:t>
      </w:r>
      <w:r w:rsidRPr="00CA4D9B">
        <w:rPr>
          <w:b/>
        </w:rPr>
        <w:t>Progress towards NNP II targets</w:t>
      </w:r>
      <w:r w:rsidR="00BC15D0" w:rsidRPr="00CA4D9B">
        <w:rPr>
          <w:b/>
        </w:rPr>
        <w:t xml:space="preserve"> </w:t>
      </w:r>
    </w:p>
    <w:p w:rsidR="00BC15D0" w:rsidRDefault="00BC15D0" w:rsidP="009C68F3">
      <w:r>
        <w:t xml:space="preserve">The NIPN team used data from nationally representative surveys, annual </w:t>
      </w:r>
      <w:proofErr w:type="spellStart"/>
      <w:r>
        <w:t>sectoral</w:t>
      </w:r>
      <w:proofErr w:type="spellEnd"/>
      <w:r>
        <w:t xml:space="preserve"> reports and administrative reports to analyze progress against N</w:t>
      </w:r>
      <w:r w:rsidR="00CA4D9B">
        <w:t xml:space="preserve">NP II targets between 2016 and </w:t>
      </w:r>
      <w:r>
        <w:t xml:space="preserve">2019. The findings showed that progress has been made in the past four years, but more concentrated efforts are needed in several NNP II initiatives to reach their targets.  </w:t>
      </w:r>
    </w:p>
    <w:p w:rsidR="00BC15D0" w:rsidRDefault="00014D08" w:rsidP="009C68F3">
      <w:r>
        <w:t xml:space="preserve"> </w:t>
      </w:r>
      <w:r w:rsidR="00BC15D0">
        <w:t>From six of the NNP II outcome indicators, exclusive breastfeeding (59%), exceeded the World Health Assembly target (50%) but did not reach the NNP II target (80%). For stunting, wasting and underweight in children and under</w:t>
      </w:r>
      <w:r w:rsidR="00FA7D88">
        <w:t xml:space="preserve"> </w:t>
      </w:r>
      <w:r w:rsidR="00BC15D0">
        <w:t xml:space="preserve">nutrition among women, progress was observed, but targets were not met.  </w:t>
      </w:r>
    </w:p>
    <w:p w:rsidR="00BC15D0" w:rsidRDefault="00014D08" w:rsidP="009C68F3">
      <w:r>
        <w:t xml:space="preserve"> </w:t>
      </w:r>
      <w:r w:rsidR="00BC15D0">
        <w:t xml:space="preserve">The indicator with the highest coverage of nutrition-specific </w:t>
      </w:r>
      <w:r w:rsidR="00CA4D9B">
        <w:t>interventions</w:t>
      </w:r>
      <w:r w:rsidR="00BC15D0">
        <w:t xml:space="preserve"> was the availability of iodized salt in households (88%), although more work is needed to increase the percentage of women who take 90 or more iron/ </w:t>
      </w:r>
      <w:proofErr w:type="spellStart"/>
      <w:r w:rsidR="00BC15D0">
        <w:t>folate</w:t>
      </w:r>
      <w:proofErr w:type="spellEnd"/>
      <w:r w:rsidR="00BC15D0">
        <w:t xml:space="preserve"> tablets during pregnancy.  </w:t>
      </w:r>
    </w:p>
    <w:p w:rsidR="00BC15D0" w:rsidRDefault="00014D08" w:rsidP="009C68F3">
      <w:r>
        <w:t xml:space="preserve"> </w:t>
      </w:r>
      <w:r w:rsidR="00BC15D0">
        <w:t>For coverage of nutrition</w:t>
      </w:r>
      <w:r w:rsidR="00FA7D88">
        <w:t xml:space="preserve"> </w:t>
      </w:r>
      <w:r w:rsidR="00BC15D0">
        <w:t>sensitive interventions, the agricultural sector performed the best as it reached most of its targets. Coverage of acc</w:t>
      </w:r>
      <w:r>
        <w:t xml:space="preserve">ess to safe drinking water and </w:t>
      </w:r>
      <w:r w:rsidR="00BC15D0">
        <w:t xml:space="preserve">improved sanitation facilities saw an increase but targets were not met.  </w:t>
      </w:r>
    </w:p>
    <w:p w:rsidR="00BC15D0" w:rsidRDefault="00014D08" w:rsidP="009C68F3">
      <w:r>
        <w:t xml:space="preserve"> </w:t>
      </w:r>
      <w:r w:rsidR="00BC15D0">
        <w:t>Data gaps related to, for instance, adolescent nutrition, women’s diets, anemia, and non</w:t>
      </w:r>
      <w:r w:rsidR="00FA7D88">
        <w:t>-</w:t>
      </w:r>
      <w:r w:rsidR="00BC15D0">
        <w:t xml:space="preserve">communicable diseases, limited the scope of the analysis.  </w:t>
      </w:r>
    </w:p>
    <w:p w:rsidR="00BC15D0" w:rsidRDefault="00014D08" w:rsidP="009C68F3">
      <w:r>
        <w:t xml:space="preserve"> </w:t>
      </w:r>
      <w:r w:rsidR="00BC15D0">
        <w:t xml:space="preserve">The review also assessed the challenges with </w:t>
      </w:r>
      <w:proofErr w:type="spellStart"/>
      <w:r w:rsidR="00BC15D0">
        <w:t>multisectoral</w:t>
      </w:r>
      <w:proofErr w:type="spellEnd"/>
      <w:r w:rsidR="00BC15D0">
        <w:t xml:space="preserve"> coordination which included: poor coordination and planning, insufficient collaboration among implementing sectors and a limited sense of ownership and accountability. Although efforts have been made towards multi-</w:t>
      </w:r>
      <w:proofErr w:type="spellStart"/>
      <w:r w:rsidR="00BC15D0">
        <w:t>sectoral</w:t>
      </w:r>
      <w:proofErr w:type="spellEnd"/>
      <w:r w:rsidR="00BC15D0">
        <w:t xml:space="preserve"> nutrition coordination, it is still not functioning as expected.  </w:t>
      </w:r>
    </w:p>
    <w:p w:rsidR="00F2520C" w:rsidRPr="00537110" w:rsidRDefault="00014D08" w:rsidP="009C68F3">
      <w:pPr>
        <w:rPr>
          <w:b/>
        </w:rPr>
      </w:pPr>
      <w:r w:rsidRPr="00537110">
        <w:rPr>
          <w:b/>
        </w:rPr>
        <w:t xml:space="preserve"> </w:t>
      </w:r>
      <w:r w:rsidR="00BC15D0" w:rsidRPr="00537110">
        <w:rPr>
          <w:b/>
        </w:rPr>
        <w:t>The effec</w:t>
      </w:r>
      <w:r w:rsidRPr="00537110">
        <w:rPr>
          <w:b/>
        </w:rPr>
        <w:t>tiveness of SBCC interventions</w:t>
      </w:r>
    </w:p>
    <w:p w:rsidR="00BC15D0" w:rsidRDefault="00BC15D0" w:rsidP="009C68F3">
      <w:r>
        <w:t xml:space="preserve"> The review looked at studies that were conducted for programs targeting children between 0-23.9 months and which included a nutrition and SBCC intervention. The studies were appraised using the Joanna Briggs Institute critical appraisal</w:t>
      </w:r>
      <w:r w:rsidR="009C68F3">
        <w:t>.</w:t>
      </w:r>
    </w:p>
    <w:p w:rsidR="009C68F3" w:rsidRDefault="009C68F3" w:rsidP="009C68F3">
      <w:r>
        <w:lastRenderedPageBreak/>
        <w:t>Results from this review found that SBCC interventions were effective in improving IYCF practices and were more effective than traditional nutrition education interventions that focus on individual behav</w:t>
      </w:r>
      <w:r>
        <w:t xml:space="preserve">ioral change.  </w:t>
      </w:r>
    </w:p>
    <w:p w:rsidR="009C68F3" w:rsidRDefault="009C68F3" w:rsidP="009C68F3">
      <w:r>
        <w:t>SBCC interventions that were the most effective used multiple platforms, mu</w:t>
      </w:r>
      <w:r>
        <w:t xml:space="preserve">ltiple communication channels, </w:t>
      </w:r>
      <w:r>
        <w:t>reached diff</w:t>
      </w:r>
      <w:r w:rsidR="001B731D">
        <w:t xml:space="preserve">erent and segmented audiences, </w:t>
      </w:r>
      <w:r>
        <w:t xml:space="preserve">had multiple contact points, and used a </w:t>
      </w:r>
      <w:proofErr w:type="spellStart"/>
      <w:r>
        <w:t>multisectoral</w:t>
      </w:r>
      <w:proofErr w:type="spellEnd"/>
      <w:r>
        <w:t xml:space="preserve"> approach.  </w:t>
      </w:r>
    </w:p>
    <w:p w:rsidR="009C68F3" w:rsidRDefault="009C68F3" w:rsidP="009C68F3">
      <w:r>
        <w:t xml:space="preserve"> </w:t>
      </w:r>
      <w:r>
        <w:t xml:space="preserve">The two reports were shared with the MOH and findings presented to ministry staff and implementing partners. </w:t>
      </w:r>
    </w:p>
    <w:p w:rsidR="009C68F3" w:rsidRDefault="009C68F3" w:rsidP="009C68F3">
      <w:bookmarkStart w:id="0" w:name="_GoBack"/>
      <w:bookmarkEnd w:id="0"/>
    </w:p>
    <w:sectPr w:rsidR="009C6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CD3"/>
    <w:rsid w:val="00014D08"/>
    <w:rsid w:val="001B731D"/>
    <w:rsid w:val="00244A8A"/>
    <w:rsid w:val="00537110"/>
    <w:rsid w:val="009C68F3"/>
    <w:rsid w:val="00BC15D0"/>
    <w:rsid w:val="00CA4D9B"/>
    <w:rsid w:val="00F2520C"/>
    <w:rsid w:val="00FA7D88"/>
    <w:rsid w:val="00FE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Hassina Ousman</dc:creator>
  <cp:lastModifiedBy>Hassina Ousman</cp:lastModifiedBy>
  <cp:revision>9</cp:revision>
  <dcterms:created xsi:type="dcterms:W3CDTF">2020-07-28T08:30:00Z</dcterms:created>
  <dcterms:modified xsi:type="dcterms:W3CDTF">2020-07-28T08:37:00Z</dcterms:modified>
</cp:coreProperties>
</file>